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Федеральный оператор - Центр просветительских инициатив </w:t>
      </w:r>
      <w:hyperlink r:id="rId5" w:history="1">
        <w:r w:rsidRPr="00452EAC">
          <w:rPr>
            <w:rFonts w:ascii="Arial" w:eastAsia="Times New Roman" w:hAnsi="Arial" w:cs="Arial"/>
            <w:b/>
            <w:bCs/>
            <w:i/>
            <w:iCs/>
            <w:color w:val="561E00"/>
            <w:sz w:val="24"/>
            <w:szCs w:val="24"/>
            <w:u w:val="single"/>
            <w:lang w:eastAsia="ru-RU"/>
          </w:rPr>
          <w:t>https://mpcenter.ru/</w:t>
        </w:r>
      </w:hyperlink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noProof/>
          <w:color w:val="2D170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4607A6" wp14:editId="31A05F85">
            <wp:simplePos x="0" y="0"/>
            <wp:positionH relativeFrom="margin">
              <wp:posOffset>-111318</wp:posOffset>
            </wp:positionH>
            <wp:positionV relativeFrom="paragraph">
              <wp:posOffset>52153</wp:posOffset>
            </wp:positionV>
            <wp:extent cx="2226310" cy="659765"/>
            <wp:effectExtent l="0" t="0" r="2540" b="6985"/>
            <wp:wrapTight wrapText="bothSides">
              <wp:wrapPolygon edited="0">
                <wp:start x="0" y="0"/>
                <wp:lineTo x="0" y="21205"/>
                <wp:lineTo x="21440" y="21205"/>
                <wp:lineTo x="21440" y="0"/>
                <wp:lineTo x="0" y="0"/>
              </wp:wrapPolygon>
            </wp:wrapTight>
            <wp:docPr id="1" name="Рисунок 1" descr="tochka rosta logoti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chka rosta logoti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EAC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1 сентября 2023 года </w:t>
      </w: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на базе МБОУ «Вечерняя (сменная) общеобразовательная школа» г. Великий Устюг открывается </w:t>
      </w:r>
      <w:r w:rsidRPr="00452EAC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центр образования естественно-научной направленности «Точка роста»</w:t>
      </w: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, в рамках реализации федерального проекта «Современная школа» национального проекта «Образование».</w:t>
      </w:r>
    </w:p>
    <w:p w:rsidR="00452EAC" w:rsidRPr="00452EAC" w:rsidRDefault="00452EAC" w:rsidP="00452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Целями создания Центра «Точка роста» </w:t>
      </w: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452EAC" w:rsidRPr="00452EAC" w:rsidRDefault="00452EAC" w:rsidP="00452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Создание Центра «Точка роста» предполагает комплекс условий по оснащению образовательной организации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 образовательных программ общего образования естественно-научной направленности, при реализации курсов внеурочной деятельности и дополнительных общеразвивающих программ естественно-научной направленности. В составе стандартного комплекта оборудования к началу учебного года получены следующие средства обучения: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t>Естественнонаучная и техническая направленности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Общее оборудование (физика, химия, биология):</w:t>
      </w:r>
    </w:p>
    <w:p w:rsidR="00452EAC" w:rsidRPr="00452EAC" w:rsidRDefault="00452EAC" w:rsidP="0045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Цифровая лаборатория ученическая (физика, химия, биология).</w:t>
      </w:r>
    </w:p>
    <w:p w:rsidR="00452EAC" w:rsidRPr="00452EAC" w:rsidRDefault="00452EAC" w:rsidP="0045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Цифровые микроскопы.</w:t>
      </w:r>
    </w:p>
    <w:p w:rsidR="00452EAC" w:rsidRPr="00452EAC" w:rsidRDefault="00452EAC" w:rsidP="0045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Набор для ОГЭ по химии</w:t>
      </w:r>
    </w:p>
    <w:p w:rsidR="00452EAC" w:rsidRPr="00452EAC" w:rsidRDefault="00452EAC" w:rsidP="0045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Набор для ОГЭ по физике</w:t>
      </w:r>
    </w:p>
    <w:p w:rsidR="00452EAC" w:rsidRPr="00452EAC" w:rsidRDefault="00452EAC" w:rsidP="0045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Набор для ОГЭ по биологии</w:t>
      </w:r>
    </w:p>
    <w:p w:rsidR="00452EAC" w:rsidRPr="00452EAC" w:rsidRDefault="00452EAC" w:rsidP="0045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Ноутбуки.</w:t>
      </w:r>
    </w:p>
    <w:p w:rsidR="00452EAC" w:rsidRPr="00452EAC" w:rsidRDefault="00452EAC" w:rsidP="0045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Наборы по робототехнике.</w:t>
      </w:r>
    </w:p>
    <w:p w:rsidR="00452EAC" w:rsidRPr="00452EAC" w:rsidRDefault="00452EAC" w:rsidP="00452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     Образовательная деятельность на базе центра «Точка роста» осуществляется по образовательным программам общего и дополнительного образования. Направления реализуемых с использованием ресурсов Центра «Точка роста» программ определяются в соответствии с методическими материалами и рекомендациями, устанавливаемыми и актуализируемыми Федеральным оператором. Обучающиеся и педагоги получают дополнительные возможности для внедрения на уровнях   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профиля. В 2022-2023 учебном году планируется реализация курсов внеурочной деятельности и программ дополнительного образования естественно-научной направленности. 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b/>
          <w:bCs/>
          <w:color w:val="2D1704"/>
          <w:sz w:val="24"/>
          <w:szCs w:val="24"/>
          <w:lang w:eastAsia="ru-RU"/>
        </w:rPr>
        <w:lastRenderedPageBreak/>
        <w:t>Документы Центра образования естественно-научной направленности «Точка роста»: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Распоряжение Министерства Просвещения РФ от 01.02.2019 г. №Р-23 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обучения, определенных категорий обучающихся, в том числе на базе сетевого взаимодействия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Приказ Министерства Просвещения РФ от 01.02.2021 г. №37 Об утверждении методик расчета показателей федеральных проектов национального проекта "Образование"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Приказ Министерства Просвещения РФ от 22.01.2021 г. №23-д об утверждении регламента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Распоряжение Министерства Просвещения РФ от 12.01.2021 г. №Р-6 Об утверждении методических рекомендаций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Распоряжение Министерства Просвещения РФ от 01.02.2019 г. №Р-46 «О внесении изменений в распоряжение Министерства Просвещения РФ от 01.02.2019 г. №Р-23 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городах»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Приказ Департамента Образования Вологодской области от 25.11.2021 г. №2352 «О создании и функционировании в образовательных организациях, расположенных в сельской местности и малых городах, центров образования естественно-научной и технической направленностей»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Постановление Администрации Великоустюгского муниципального района от 24.11.2021 г. № 2084 О внесении изменений в постановление администрации Великоустюгского муниципального района от 08.12.2017 № 1963 «Об утверждении муниципальной программы “Развитие системы образования Великоустюгского муниципального района на 2019-2023 годы”»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</w:pP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Приказ от 14.01.2021 г. № 01-18/04 О создании и функционировании Центра образования естественно - научной направленности «Точка роста» в МБОУ «Вечерняя (сменная) общеобразовательная школа» в 2023 году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2D1704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5117BE" w:rsidRDefault="005117BE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hyperlink r:id="rId7" w:history="1">
        <w:r w:rsidR="00452EAC" w:rsidRPr="00452EAC">
          <w:rPr>
            <w:rFonts w:ascii="Arial" w:eastAsia="Times New Roman" w:hAnsi="Arial" w:cs="Arial"/>
            <w:b/>
            <w:bCs/>
            <w:color w:val="561E00"/>
            <w:sz w:val="24"/>
            <w:szCs w:val="24"/>
            <w:u w:val="single"/>
            <w:lang w:eastAsia="ru-RU"/>
          </w:rPr>
          <w:t>ПОЛОЖЕНИЕ о Центре образования естественно - научной направленности «Точка роста» на базе МБОУ «</w:t>
        </w:r>
        <w:r>
          <w:rPr>
            <w:rFonts w:ascii="Arial" w:eastAsia="Times New Roman" w:hAnsi="Arial" w:cs="Arial"/>
            <w:b/>
            <w:bCs/>
            <w:color w:val="561E00"/>
            <w:sz w:val="24"/>
            <w:szCs w:val="24"/>
            <w:u w:val="single"/>
            <w:lang w:eastAsia="ru-RU"/>
          </w:rPr>
          <w:t>Вечерняя (сменная) общеобразовательная школа</w:t>
        </w:r>
        <w:r w:rsidR="00452EAC" w:rsidRPr="00452EAC">
          <w:rPr>
            <w:rFonts w:ascii="Arial" w:eastAsia="Times New Roman" w:hAnsi="Arial" w:cs="Arial"/>
            <w:b/>
            <w:bCs/>
            <w:color w:val="561E00"/>
            <w:sz w:val="24"/>
            <w:szCs w:val="24"/>
            <w:u w:val="single"/>
            <w:lang w:eastAsia="ru-RU"/>
          </w:rPr>
          <w:t>»</w:t>
        </w:r>
      </w:hyperlink>
      <w:r w:rsidR="00452EAC"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Принято педагогическим советом МБОУ «Вечерняя (сменная) общеобразовательная школа», протокол от 26.06.2023г. №8. Утверждено приказом директора МБОУ «Вечерняя (сменная) общеобразовательная школа» от 26.06.2023 №</w:t>
      </w:r>
      <w:r w:rsidR="005117BE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52EAC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48-ОД.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lastRenderedPageBreak/>
        <w:t>План первоочередных действий («Дорожная карта») по созданию центра образования естественно-научной и технологической направленностей «Точка роста в МБОУ «Вечерняя (сменная) общеобразовательная школа» утверждено приказом директора МБОУ «Вечерняя (сменная) общеобразовательная школа» от 26.06.2023 г. № 48-ОД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16303A"/>
          <w:sz w:val="24"/>
          <w:szCs w:val="24"/>
          <w:lang w:eastAsia="ru-RU"/>
        </w:rPr>
        <w:t>(ВО ВЛОЖЕНИИ)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Arial" w:eastAsia="Times New Roman" w:hAnsi="Arial" w:cs="Arial"/>
          <w:color w:val="2D1704"/>
          <w:sz w:val="24"/>
          <w:szCs w:val="24"/>
          <w:lang w:eastAsia="ru-RU"/>
        </w:rPr>
        <w:t> </w:t>
      </w:r>
    </w:p>
    <w:p w:rsidR="00452EAC" w:rsidRPr="00452EAC" w:rsidRDefault="00452EAC" w:rsidP="004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  <w:r w:rsidRPr="00452EAC">
        <w:rPr>
          <w:rFonts w:ascii="Times New Roman" w:eastAsia="Times New Roman" w:hAnsi="Times New Roman" w:cs="Times New Roman"/>
          <w:color w:val="16303A"/>
          <w:sz w:val="24"/>
          <w:szCs w:val="24"/>
          <w:lang w:eastAsia="ru-RU"/>
        </w:rPr>
        <w:t>Медиаплан по информационному сопровождению создания и функционирования Центров образования естественно-научной и технологической направленностей МБОУ «Вечерняя (сменная) общеобразовательная школа» «Точка роста» на 2023 год утверждено приказом директора МБОУ «Вечерняя (сменная) общеобразовательная школа» от 26.06.2023 г. № 48-ОД </w:t>
      </w:r>
      <w:r w:rsidRPr="00452EAC">
        <w:rPr>
          <w:rFonts w:ascii="Times New Roman" w:eastAsia="Times New Roman" w:hAnsi="Times New Roman" w:cs="Times New Roman"/>
          <w:b/>
          <w:bCs/>
          <w:i/>
          <w:iCs/>
          <w:color w:val="16303A"/>
          <w:sz w:val="24"/>
          <w:szCs w:val="24"/>
          <w:lang w:eastAsia="ru-RU"/>
        </w:rPr>
        <w:t>(ВО ВЛОЖЕНИИ)</w:t>
      </w:r>
    </w:p>
    <w:p w:rsidR="00A36E43" w:rsidRPr="00452EAC" w:rsidRDefault="00A36E43">
      <w:pPr>
        <w:rPr>
          <w:sz w:val="24"/>
          <w:szCs w:val="24"/>
        </w:rPr>
      </w:pPr>
    </w:p>
    <w:sectPr w:rsidR="00A36E43" w:rsidRPr="0045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83AF4"/>
    <w:multiLevelType w:val="multilevel"/>
    <w:tmpl w:val="9FF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AC"/>
    <w:rsid w:val="00452EAC"/>
    <w:rsid w:val="005117BE"/>
    <w:rsid w:val="00A3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A2A1"/>
  <w15:chartTrackingRefBased/>
  <w15:docId w15:val="{CA9AEEDC-51B6-4456-B8CF-56E4D38B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05008.edu35.ru/our-school/documents/lokalnye-normativnye-akty/1048-polozhenie-o-tsentre-obrazovaniya-estestvenno-nauchnoj-napravlennosti-tochka-rosta-na-baze-mbou-sosh-2-s-kadetskimi-klassami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pcent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2023-06-27T07:38:00Z</dcterms:created>
  <dcterms:modified xsi:type="dcterms:W3CDTF">2023-07-12T06:57:00Z</dcterms:modified>
</cp:coreProperties>
</file>